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A3" w:rsidRDefault="00AC12A3" w:rsidP="00AC12A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AC12A3" w:rsidRDefault="00AC12A3" w:rsidP="00AC12A3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Style w:val="a3"/>
        <w:tblW w:w="1522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3209"/>
        <w:gridCol w:w="760"/>
        <w:gridCol w:w="3918"/>
        <w:gridCol w:w="4252"/>
        <w:gridCol w:w="2552"/>
      </w:tblGrid>
      <w:tr w:rsidR="00AC12A3" w:rsidRPr="0060602E" w:rsidTr="00AC12A3">
        <w:trPr>
          <w:tblHeader/>
        </w:trPr>
        <w:tc>
          <w:tcPr>
            <w:tcW w:w="534" w:type="dxa"/>
            <w:vAlign w:val="center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209" w:type="dxa"/>
            <w:vAlign w:val="center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760" w:type="dxa"/>
            <w:vAlign w:val="center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Кол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6060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во часов</w:t>
            </w:r>
          </w:p>
        </w:tc>
        <w:tc>
          <w:tcPr>
            <w:tcW w:w="3918" w:type="dxa"/>
            <w:vAlign w:val="center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60602E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4252" w:type="dxa"/>
            <w:vAlign w:val="center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0602E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Воспитательный компонент, профориентационный минимум</w:t>
            </w:r>
          </w:p>
        </w:tc>
        <w:tc>
          <w:tcPr>
            <w:tcW w:w="2552" w:type="dxa"/>
            <w:vAlign w:val="center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Электронные </w:t>
            </w:r>
            <w:r w:rsidRPr="006060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(</w:t>
            </w:r>
            <w:r w:rsidRPr="006060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цифровые</w:t>
            </w:r>
            <w:r w:rsidRPr="006060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)</w:t>
            </w:r>
            <w:r w:rsidRPr="006060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образовательные ресурсы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Край, в котором ты живёшь (русские народные песни «Во поле берёза стояла», «Уж как по мосту, мосточку»; В.Я. Шаинский «Вместе весело шагать»)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проявлять и выражать эмоционально-оценочное отношение ребенка к искусству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первоначальных предпочтений, эмоциональных и интеллектуальных оценок, собственных суждений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осознание российской гражданской идентичности;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знание Гимна России и традиций его исполнения, уважение музыкальных символов и традиций республик Российской Федерации;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проявление интереса к освоению музыкальных традиций своего края, музыкальной культуры народов России;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уважение к достижениям отечественных мастеров культуры;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стремление участвовать в творческой жизни своей школы, города, республики.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Русский фольклор (русские народные песни «Из-под дуба, из-под вяза»)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формировать положительное эмоционально-оценочное отношение к музыке, что способствует глубине восприятия, развитию творческой активности, активизировать разнообразные творческие действия, направленные на осознание музыкального образа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признание индивидуальности каждого человека;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проявление сопереживания, уважения и доброжелательности;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Русские народные музыкальные инструменты (русские народные песни «Светит месяц»; «Ах вы, сени, мои сени»)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открытие новых познаний, выбор проблемы, которую способна решить музыка и поиск ответа на нее самими учениками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восприимчивость к различным видам искусства, музыкальным традициям и творчеству своего и других народов;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умение видеть прекрасное в жизни, наслаждаться красотой;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стремление к самовыражению в разных видах искусства.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Сказки, мифы и легенды («Былина о Вольге и Микуле», А.С. Аренский «Фантазия на темы Рябинина для фортепиано с оркестром»; Н. Добронравов М. Таривердиев «Маленький принц»)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переход от шаблонного, копирующего типа мышления к намеренному и сосредоточенном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первоначальные представления о единстве и особенностях художественной и научной картины мира;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Народные праздники (песни-колядки «Пришла коляда», «В ночном саду»)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обсуждение идей для решения, экстренных задач, разработка креативных решений, особенно когда привычные методы не работают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знание правил здорового и безопасного (для себя и других людей) образа жизни в окружающей среде и готовность к их выполнению;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профилактика умственного и физического утомления с использованием возможностей музыкотерапии.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Фольклор народов России (народная песня коми «Провожание»; татарская народная песня «Туган як»)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расширение кругозора в разных областях знаний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установка на посильное активное участие в практической деятельности;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трудолюбие в учёбе, настойчивость в достижении поставленных целей;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интерес к практическому изучению профессий в сфере культуры и искусства;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уважение к труду и результатам трудовой деятельности.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3209" w:type="dxa"/>
          </w:tcPr>
          <w:p w:rsidR="00AC12A3" w:rsidRDefault="00AC12A3" w:rsidP="00A44062">
            <w:pPr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 xml:space="preserve">Фольклор в творчестве профессиональных музыкантов (Хор «А мы просо сеяли» из оперы Н.А. Римского-Корсакова «Снегурочка», П.И. Чайковский Финал из </w:t>
            </w: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lastRenderedPageBreak/>
              <w:t>Симфонии № 4)</w:t>
            </w:r>
          </w:p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развитие художественного мышления, 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творческого воображения, 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исследовательских способностей, 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умения обобщать информацию и формирование 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коммуникативных компетенций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бережное отношение к природе; неприятие действий, приносящих ей вред.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Русские композиторы-классики (П.И. Чайковский «Немецкая песенка», «Неаполитанская песенка» из Детского альбома)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проявлять и выражать эмоционально-оценочное отношение ребенка к искусству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первоначальных предпочтений, эмоциональных и интеллектуальных оценок, собственных суждений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осознание российской гражданской идентичности;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знание Гимна России и традиций его исполнения, уважение музыкальных символов и традиций республик Российской Федерации;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проявление интереса к освоению музыкальных традиций своего края, музыкальной культуры народов России;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уважение к достижениям отечественных мастеров культуры;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стремление участвовать в творческой жизни своей школы, города, республики.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Европейские композиторы-классики (Л. ван Бетховен «Сурок»; Концерт для фортепиано с оркестром № 4, вторая часть)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формировать положительное эмоционально-оценочное отношение к музыке, что способствует глубине восприятия, развитию творческой активности, активизировать разнообразные творческие действия, направленные на осознание музыкального образа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признание индивидуальности каждого человека;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проявление сопереживания, уважения и доброжелательности;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Музыкальные инструменты. Скрипка, виолончель (Н. Паганини Каприс № 24; Л. Делиб Пиццикато из балета «Сильвия»; А. Вивальди Концерт для виолончели с оркестром соль минор, вторая часть)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открытие новых познаний, выбор проблемы, которую способна решить музыка и поиск ответа на нее самими учениками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восприимчивость к различным видам искусства, музыкальным традициям и творчеству своего и других народов;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умение видеть прекрасное в жизни, наслаждаться красотой;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стремление к самовыражению в разных видах искусства.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Вокальная музыка (М.И. Глинка «Жаворонок»; «Школьный вальс» И. Дунаевского)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переход от шаблонного, копирующего типа мышления к намеренному и сосредоточенном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первоначальные представления о единстве и особенностях художественной и научной картины мира;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Программная музыка (А.К. Лядов «Кикимора», «Волшебное озеро»; М.П. Мусоргский «Рассвет на Москве-реке» – вступление к опере «Хованщина»)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обсуждение идей для решения, экстренных задач, разработка креативных решений, особенно когда привычные методы не работают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знание правил здорового и безопасного (для себя и других людей) образа жизни в окружающей среде и готовность к их выполнению;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профилактика умственного и физического утомления с использованием возможностей музыкотерапии.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Симфоническая музыка (П.И. Чайковский Симфония № 4, финал; С.С. Прокофьев Классическая симфония (№ 1), первая часть)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расширение кругозора в разных областях знаний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установка на посильное активное участие в практической деятельности;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трудолюбие в учёбе, настойчивость в достижении поставленных целей;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интерес к практическому изучению профессий в сфере культуры и искусства;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уважение к труду и результатам трудовой деятельности.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Мастерство исполнителя (русская народная песня «Уж, ты сад» в исполнении Л. Руслановой; Л. ван Бетховен Патетическая соната (первая часть) для фортепиано в исполнении С.Т. Рихтера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развитие художественного мышления, 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творческого воображения, 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исследовательских способностей, 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умения обобщать информацию и формирование коммуникативных компетенций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бережное отношение к природе; неприятие действий, приносящих ей вред.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Инструментальная музыка (Р. Шуман «Грёзы»; С.С. Прокофьев «Сказки старой бабушки»)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проявлять и выражать эмоционально-оценочное отношение ребенка к искусству — первоначальных предпочтений, эмоциональных и интеллектуальных 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оценок, собственных суждений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осознание российской гражданской идентичности;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знание Гимна России и традиций его исполнения, уважение музыкальных символов и традиций республик Российской </w:t>
            </w: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Федерации;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проявление интереса к освоению музыкальных традиций своего края, музыкальной культуры народов России;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уважение к достижениям отечественных мастеров культуры;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стремление участвовать в творческой жизни своей школы, города, республики.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Главный музыкальный символ. Гимн России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проявлять и выражать эмоционально-оценочное отношение ребенка к искусству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первоначальных предпочтений, эмоциональных и интеллектуальных оценок, собственных суждений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признание индивидуальности каждого человека;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проявление сопереживания, уважения и доброжелательности;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Красота и вдохновение («Рассвет-чародей» муз. В.Я. Шаинского, сл. М.С. Пляцковского; П.И. Чайковский «Мелодия» для скрипки и фортепиано, А.П. Бородин «Ноктюрн» из струнного квартета № 2)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формировать положительное эмоционально-оценочное отношение к музыке, что способствует глубине восприятия, развитию творческой активности, активизировать разнообразные творческие действия, направленные на осознание музыкального образа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восприимчивость к различным видам искусства, музыкальным традициям и творчеству своего и других народов;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умение видеть прекрасное в жизни, наслаждаться красотой;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стремление к самовыражению в разных видах искусства.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Диалог культур (М.И. Глинка Персидский хор из оперы «Руслан и Людмила»; А.И. Хачатурян «Русская пляска» из балета «Гаянэ»)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открытие новых познаний, выбор проблемы, которую способна решить музыка и поиск ответа на нее самими учениками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первоначальные представления о единстве и особенностях художественной и научной картины мира;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Диалог культур (А.П. Бородин музыкальная картина «В Средней Азии»; Н.А. Римский-Корсаков «Песня индийского гостя» из оперы «Садко»)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переход от шаблонного, копирующего типа мышления к намеренному и сосредоточенном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знание правил здорового и безопасного (для себя и других людей) образа жизни в окружающей среде и готовность к их выполнению;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профилактика умственного и физического утомления с использованием возможностей музыкотерапии.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Инструментальная музыка в церкви (И.С. Бах Хоральная прелюдия фа минор для органа, Токката и фуга ре минор для органа)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проявлять и выражать эмоционально-оценочное отношение ребенка к искусству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первоначальных предпочтений, эмоциональных и интеллектуальных оценок, собственных суждений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установка на посильное активное участие в практической деятельности;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трудолюбие в учёбе, настойчивость в достижении поставленных целей;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интерес к практическому изучению профессий в сфере культуры и искусства;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уважение к труду и результатам трудовой деятельности.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Искусство Русской православной церкви (молитва «Богородице, Дево, Радуйся» хора братии Оптиной Пустыни; С.В. Рахманинов «Богородице, Дево, Радуйся» из «Всенощного бдения»)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формировать положительное эмоционально-оценочное отношение к музыке, что способствует глубине восприятия, развитию творческой активности, активизировать разнообразные творческие действия, направленные на осознание музыкального образа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бережное отношение к природе; неприятие действий, приносящих ей вред.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Религиозные праздники (колядки «Добрый тебе вечер», «Небо и земля», Рождественские песни)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открытие новых познаний, выбор проблемы, которую способна решить музыка и поиск ответа на нее самими учениками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осознание российской гражданской идентичности;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знание Гимна России и традиций его исполнения, уважение музыкальных символов и традиций республик Российской Федерации;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проявление интереса к освоению музыкальных традиций своего края, музыкальной культуры народов России;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уважение к достижениям отечественных мастеров культуры;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стремление участвовать в творческой жизни своей школы, города, республики.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 xml:space="preserve">Музыкальная сказка на сцене, на экране (фильм-сказка «Золотой ключик, или Приключения Буратино», А. Толстой, муз. </w:t>
            </w: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А. Рыбникова)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переход от шаблонного, копирующего типа мышления к намеренному и сосредоточенном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признание индивидуальности каждого человека;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проявление сопереживания, уважения и доброжелательности;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Музыкальная сказка на сцене, на экране (фильм-балет «Хрустальный башмачок», балет С.С. Прокофьева «Золушка»)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обсуждение идей для решения, экстренных задач, разработка креативных решений, особенно когда привычные методы не работают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восприимчивость к различным видам искусства, музыкальным традициям и творчеству своего и других народов;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умение видеть прекрасное в жизни, наслаждаться красотой;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стремление к самовыражению в разных видах искусства.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Театр оперы и балета (отъезд Золушки на бал, Полночь из балета С.С. Прокофьева «Золушка»)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расширение кругозора в разных областях знаний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первоначальные представления о единстве и особенностях художественной и научной картины мира;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Балет. Хореография – искусство танца (Вальс, сцена примерки туфельки и финал из балета С.С. Прокофьева «Золушка»)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проявлять и выражать эмоционально-оценочное отношение ребенка к искусству — первоначальных предпочтений, эмоциональных и интеллектуальных оценок, собственных суждений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знание правил здорового и безопасного (для себя и других людей) образа жизни в окружающей среде и готовность к их выполнению;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профилактика умственного и физического утомления с использованием возможностей музыкотерапии.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Опера. Главные герои и номера оперного спектакля (Н.А. Римский-Корсаков опера «Сказка о царе Салтане»: «Три чуда», «Полёт шмеля»)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формировать положительное эмоционально-оценочное отношение к музыке, что способствует глубине восприятия, развитию творческой активности, активизировать разнообразные творческие действия, направленные на осознание музыкального образа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осознание российской гражданской идентичности;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знание Гимна России и традиций его исполнения, уважение музыкальных символов и традиций республик Российской Федерации;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проявление интереса к освоению музыкальных традиций своего края, музыкальной культуры народов России;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уважение к достижениям отечественных мастеров культуры;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стремление участвовать в творческой жизни своей школы, города, республики.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Опера. Главные герои и номера оперного спектакля (песня Вани, ария Сусанина и хор «Славься!» из оперы М.И. Глинки «Иван Сусанин»)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открытие новых познаний, выбор проблемы, которую способна решить музыка и поиск ответа на нее самими учениками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признание индивидуальности каждого человека;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проявление сопереживания, уважения и доброжелательности;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Сюжет музыкального спектакля (сцена у Посада из оперы М.И. Глинки «Иван Сусанин»)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переход от шаблонного, копирующего типа мышления к намеренному и сосредоточенном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восприимчивость к различным видам искусства, музыкальным традициям и творчеству своего и других народов;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умение видеть прекрасное в жизни, наслаждаться красотой;</w:t>
            </w:r>
          </w:p>
          <w:p w:rsidR="00AC12A3" w:rsidRDefault="00AC12A3" w:rsidP="00A4406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стремление к самовыражению в разных видах искусства.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 xml:space="preserve">Оперетта, мюзикл (Ж. Оффенбах «Шествие царей» из оперетты «Прекрасная Елена»; песня «До-Ре-Ми» из мюзикла Р. Роджерса </w:t>
            </w: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lastRenderedPageBreak/>
              <w:t>«Звуки музыки»)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проявлять и выражать эмоционально-оценочное отношение ребенка к искусству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первоначальных предпочтений, эмоциональных и интеллектуальных 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оценок, собственных суждений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первоначальные представления о единстве и особенностях художественной и научной картины мира;</w:t>
            </w:r>
          </w:p>
          <w:p w:rsidR="00AC12A3" w:rsidRDefault="00AC12A3" w:rsidP="00A4406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познавательные интересы, активность, инициативность, </w:t>
            </w: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любознательность и самостоятельность в познании.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Современные обработки классической музыки (Ф. Шопен Прелюдия ми минор, Чардаш В. Монти в современной обработке)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формировать положительное эмоционально-оценочное отношение к музыке, что способствует глубине восприятия, развитию творческой активности, активизировать разнообразные творческие действия, направленные на осознание музыкального образа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знание правил здорового и безопасного (для себя и других людей) образа жизни в окружающей среде и готовность к их выполнению;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профилактика умственного и физического утомления с использованием возможностей музыкотерапии.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Джаз (С. Джоплин Регтайм «Артист эстрады», Б. Тиэл «Как прекрасен мир!», Д. Херман «</w:t>
            </w: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Hello</w:t>
            </w: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Dolly</w:t>
            </w: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» в исполнении Л. Армстронга)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открытие новых познаний, выбор проблемы, которую способна решить музыка и поиск ответа на нее самими учениками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установка на посильное активное участие в практической деятельности;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трудолюбие в учёбе, настойчивость в достижении поставленных целей;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интерес к практическому изучению профессий в сфере культуры и искусства;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уважение к труду и результатам трудовой деятельности.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Исполнители современной музыки (О. Газманов «Люси» в исполнении Р. Газманова (6 лет); И. Лиева, Э. Терская «Мама» в исполнении группы «Рирада»)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переход от шаблонного, копирующего типа мышления к намеренному и сосредоточенном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бережное отношение к природе; неприятие действий, приносящих ей вред.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534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09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  <w:lang w:val="ru-RU"/>
              </w:rPr>
              <w:t>Электронные музыкальные инструменты (Э. Артемьев темы из кинофильмов «Раба любви», «Родня». Э. Сигмейстер. Ковбойская песня для детского ансамбля электронных и элементарных инструментов)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60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обсуждение идей для решения, экстренных задач, разработка креативных решений, особенно когда привычные методы не работают</w:t>
            </w: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осознание российской гражданской идентичности;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знание Гимна России и традиций его исполнения, уважение музыкальных символов и традиций республик Российской Федерации;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проявление интереса к освоению музыкальных традиций своего края, музыкальной культуры народов России;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уважение к достижениям отечественных мастеров культуры;</w:t>
            </w:r>
          </w:p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стремление участвовать в творческой жизни своей школы, города, республики.</w:t>
            </w: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https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resh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edu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r w:rsidRPr="0060602E">
              <w:rPr>
                <w:rFonts w:ascii="Times New Roman" w:hAnsi="Times New Roman" w:cs="Times New Roman"/>
                <w:sz w:val="16"/>
                <w:szCs w:val="16"/>
              </w:rPr>
              <w:t>subject</w:t>
            </w:r>
            <w:r w:rsidRPr="006060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/6/2/</w:t>
            </w:r>
          </w:p>
        </w:tc>
      </w:tr>
      <w:tr w:rsidR="00AC12A3" w:rsidRPr="0060602E" w:rsidTr="00AC12A3">
        <w:tc>
          <w:tcPr>
            <w:tcW w:w="3743" w:type="dxa"/>
            <w:gridSpan w:val="2"/>
          </w:tcPr>
          <w:p w:rsidR="00AC12A3" w:rsidRDefault="00AC12A3" w:rsidP="00A4406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ОБЩЕЕ КОЛИЧЕСТВО ЧАСОВ</w:t>
            </w:r>
          </w:p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 ПРОГРАММЕ</w:t>
            </w:r>
          </w:p>
        </w:tc>
        <w:tc>
          <w:tcPr>
            <w:tcW w:w="760" w:type="dxa"/>
          </w:tcPr>
          <w:p w:rsidR="00AC12A3" w:rsidRPr="0060602E" w:rsidRDefault="00AC12A3" w:rsidP="00A440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60602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34</w:t>
            </w:r>
          </w:p>
        </w:tc>
        <w:tc>
          <w:tcPr>
            <w:tcW w:w="3918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52" w:type="dxa"/>
          </w:tcPr>
          <w:p w:rsidR="00AC12A3" w:rsidRPr="0060602E" w:rsidRDefault="00AC12A3" w:rsidP="00A44062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</w:tcPr>
          <w:p w:rsidR="00AC12A3" w:rsidRPr="0060602E" w:rsidRDefault="00AC12A3" w:rsidP="00A4406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:rsidR="009B225F" w:rsidRDefault="009B225F"/>
    <w:sectPr w:rsidR="009B225F" w:rsidSect="00AC12A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0E"/>
    <w:rsid w:val="009B225F"/>
    <w:rsid w:val="00A72A0E"/>
    <w:rsid w:val="00A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5E4C"/>
  <w15:chartTrackingRefBased/>
  <w15:docId w15:val="{379F2D8D-132F-4BB6-A0F7-219C1303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2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2891</Words>
  <Characters>16485</Characters>
  <Application>Microsoft Office Word</Application>
  <DocSecurity>0</DocSecurity>
  <Lines>137</Lines>
  <Paragraphs>38</Paragraphs>
  <ScaleCrop>false</ScaleCrop>
  <Company/>
  <LinksUpToDate>false</LinksUpToDate>
  <CharactersWithSpaces>19338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2025-09-28T19:18:00Z</dcterms:created>
  <dcterms:modified xsi:type="dcterms:W3CDTF">2025-09-28T19:19:00Z</dcterms:modified>
</cp:coreProperties>
</file>